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tl w:val="0"/>
          <w:lang w:val="ru-RU"/>
        </w:rPr>
        <w:t xml:space="preserve">Приложение №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к письму</w:t>
      </w:r>
    </w:p>
    <w:p>
      <w:pPr>
        <w:pStyle w:val="Normal.0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ru-RU"/>
        </w:rPr>
        <w:t>От</w:t>
      </w:r>
      <w:r>
        <w:rPr>
          <w:u w:val="single"/>
          <w:rtl w:val="0"/>
          <w:lang w:val="ru-RU"/>
        </w:rPr>
        <w:t xml:space="preserve"> «</w:t>
      </w:r>
      <w:r>
        <w:rPr>
          <w:u w:val="single"/>
          <w:rtl w:val="0"/>
          <w:lang w:val="ru-RU"/>
        </w:rPr>
        <w:t>19_</w:t>
      </w:r>
      <w:r>
        <w:rPr>
          <w:u w:val="single"/>
          <w:rtl w:val="0"/>
          <w:lang w:val="ru-RU"/>
        </w:rPr>
        <w:t xml:space="preserve">» </w:t>
      </w:r>
      <w:r>
        <w:rPr>
          <w:rtl w:val="0"/>
          <w:lang w:val="ru-RU"/>
        </w:rPr>
        <w:t xml:space="preserve">октября 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01/710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АНКЕТА – ЗАЯВКА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Всероссийский открытый «Конкурс молодых художников» </w:t>
      </w:r>
      <w:r>
        <w:rPr>
          <w:b w:val="1"/>
          <w:bCs w:val="1"/>
          <w:sz w:val="28"/>
          <w:szCs w:val="28"/>
          <w:rtl w:val="0"/>
          <w:lang w:val="ru-RU"/>
        </w:rPr>
        <w:t>2</w:t>
      </w:r>
      <w:r>
        <w:rPr>
          <w:b w:val="1"/>
          <w:bCs w:val="1"/>
          <w:sz w:val="28"/>
          <w:szCs w:val="28"/>
          <w:rtl w:val="0"/>
          <w:lang w:val="ru-RU"/>
        </w:rPr>
        <w:t>8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04</w:t>
      </w:r>
      <w:r>
        <w:rPr>
          <w:b w:val="1"/>
          <w:bCs w:val="1"/>
          <w:sz w:val="28"/>
          <w:szCs w:val="28"/>
          <w:rtl w:val="0"/>
          <w:lang w:val="ru-RU"/>
        </w:rPr>
        <w:t>.202</w:t>
      </w: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г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  <w:sz w:val="2"/>
          <w:szCs w:val="2"/>
        </w:rPr>
      </w:pPr>
    </w:p>
    <w:p>
      <w:pPr>
        <w:pStyle w:val="Normal.0"/>
        <w:jc w:val="center"/>
        <w:rPr>
          <w:b w:val="1"/>
          <w:bCs w:val="1"/>
          <w:sz w:val="2"/>
          <w:szCs w:val="2"/>
        </w:rPr>
      </w:pPr>
    </w:p>
    <w:p>
      <w:pPr>
        <w:pStyle w:val="Normal.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ru-RU"/>
        </w:rPr>
        <w:t xml:space="preserve">Учебное заведение </w:t>
      </w:r>
      <w:r>
        <w:rPr>
          <w:sz w:val="28"/>
          <w:szCs w:val="28"/>
          <w:u w:val="single"/>
        </w:rPr>
        <w:tab/>
        <w:tab/>
        <w:tab/>
        <w:tab/>
        <w:tab/>
      </w:r>
    </w:p>
    <w:tbl>
      <w:tblPr>
        <w:tblW w:w="107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"/>
        <w:gridCol w:w="2126"/>
        <w:gridCol w:w="571"/>
        <w:gridCol w:w="1697"/>
        <w:gridCol w:w="3961"/>
        <w:gridCol w:w="1993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отчество</w:t>
            </w:r>
          </w:p>
        </w:tc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right="113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Возраст</w:t>
            </w:r>
          </w:p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Номинация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32"/>
              </w:tabs>
              <w:jc w:val="center"/>
            </w:pP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Название работы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материал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размер</w:t>
            </w:r>
          </w:p>
        </w:tc>
        <w:tc>
          <w:tcPr>
            <w:tcW w:type="dxa" w:w="1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32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Контактный телефон участника или родителя</w:t>
            </w:r>
          </w:p>
        </w:tc>
      </w:tr>
      <w:tr>
        <w:tblPrEx>
          <w:shd w:val="clear" w:color="auto" w:fill="ced7e7"/>
        </w:tblPrEx>
        <w:trPr>
          <w:trHeight w:val="1860" w:hRule="atLeast"/>
        </w:trPr>
        <w:tc>
          <w:tcPr>
            <w:tcW w:type="dxa" w:w="4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Рисунок гипсовой головы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shd w:val="nil" w:color="auto" w:fill="auto"/>
                <w:rtl w:val="0"/>
                <w:lang w:val="ru-RU"/>
              </w:rPr>
              <w:t>3-</w:t>
            </w:r>
            <w:r>
              <w:rPr>
                <w:shd w:val="nil" w:color="auto" w:fill="auto"/>
                <w:rtl w:val="0"/>
                <w:lang w:val="ru-RU"/>
              </w:rPr>
              <w:t>х работ  в номинации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работы могут быть не оформлены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860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Пейзаж «Городской пейзаж»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shd w:val="nil" w:color="auto" w:fill="auto"/>
                <w:rtl w:val="0"/>
                <w:lang w:val="ru-RU"/>
              </w:rPr>
              <w:t>3-</w:t>
            </w:r>
            <w:r>
              <w:rPr>
                <w:shd w:val="nil" w:color="auto" w:fill="auto"/>
                <w:rtl w:val="0"/>
                <w:lang w:val="ru-RU"/>
              </w:rPr>
              <w:t>х работ  в номинации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работы могут быть не оформлены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Портрет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современника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4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Натюрморт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17" w:right="0" w:hanging="283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Композиция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Моя семья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4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4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Композиция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Русские былины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3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62"/>
              </w:tabs>
              <w:rPr>
                <w:sz w:val="28"/>
                <w:szCs w:val="28"/>
                <w:u w:val="single"/>
                <w:shd w:val="nil" w:color="auto" w:fill="auto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tabs>
                <w:tab w:val="left" w:pos="262"/>
              </w:tabs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tabs>
                <w:tab w:val="left" w:pos="34"/>
              </w:tabs>
              <w:bidi w:val="0"/>
              <w:ind w:left="34" w:right="0" w:firstLine="0"/>
              <w:jc w:val="left"/>
              <w:rPr>
                <w:rtl w:val="0"/>
              </w:rPr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см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>выше</w:t>
            </w:r>
          </w:p>
        </w:tc>
        <w:tc>
          <w:tcPr>
            <w:tcW w:type="dxa" w:w="1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jc w:val="both"/>
        <w:rPr>
          <w:sz w:val="28"/>
          <w:szCs w:val="28"/>
          <w:u w:val="single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</w:pP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:</w:t>
      </w:r>
    </w:p>
    <w:p>
      <w:pPr>
        <w:pStyle w:val="Normal.0"/>
        <w:jc w:val="both"/>
      </w:pPr>
      <w:r>
        <w:rPr>
          <w:rtl w:val="0"/>
          <w:lang w:val="ru-RU"/>
        </w:rPr>
        <w:t>Можно принять участие в одной или в нескольких номинациях по желанию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Представить не менее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х работ  в выбранной номинации</w:t>
      </w:r>
    </w:p>
    <w:p>
      <w:pPr>
        <w:pStyle w:val="Normal.0"/>
        <w:jc w:val="both"/>
      </w:pPr>
      <w:r>
        <w:rPr>
          <w:rtl w:val="0"/>
          <w:lang w:val="ru-RU"/>
        </w:rPr>
        <w:t>Все поля в анкете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заявке обязательны к заполнению</w:t>
      </w:r>
    </w:p>
    <w:p>
      <w:pPr>
        <w:pStyle w:val="Normal.0"/>
        <w:jc w:val="both"/>
      </w:pPr>
      <w:r>
        <w:rPr>
          <w:rtl w:val="0"/>
          <w:lang w:val="ru-RU"/>
        </w:rPr>
        <w:t>Оформлять работы не надо</w:t>
      </w:r>
    </w:p>
    <w:p>
      <w:pPr>
        <w:pStyle w:val="Normal.0"/>
        <w:jc w:val="both"/>
      </w:pPr>
      <w:r>
        <w:rPr>
          <w:rtl w:val="0"/>
          <w:lang w:val="ru-RU"/>
        </w:rPr>
        <w:t>Работы возвращаются авторам после проведения конкурса в тот же день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ВНИМАНИЕ</w:t>
      </w:r>
      <w:r>
        <w:rPr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Анкеты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заявки принимаются до</w:t>
      </w:r>
      <w:r>
        <w:rPr>
          <w:b w:val="1"/>
          <w:bCs w:val="1"/>
          <w:sz w:val="28"/>
          <w:szCs w:val="28"/>
          <w:rtl w:val="0"/>
          <w:lang w:val="ru-RU"/>
        </w:rPr>
        <w:t xml:space="preserve"> 2</w:t>
      </w:r>
      <w:r>
        <w:rPr>
          <w:b w:val="1"/>
          <w:bCs w:val="1"/>
          <w:sz w:val="28"/>
          <w:szCs w:val="28"/>
          <w:rtl w:val="0"/>
          <w:lang w:val="ru-RU"/>
        </w:rPr>
        <w:t>2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апреля</w:t>
      </w:r>
      <w:r>
        <w:rPr>
          <w:b w:val="1"/>
          <w:bCs w:val="1"/>
          <w:sz w:val="28"/>
          <w:szCs w:val="28"/>
          <w:rtl w:val="0"/>
          <w:lang w:val="ru-RU"/>
        </w:rPr>
        <w:t xml:space="preserve"> 202</w:t>
      </w: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года</w:t>
      </w: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Заявки можно присылать заранее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outline w:val="0"/>
          <w:color w:val="1a1a1a"/>
          <w:sz w:val="28"/>
          <w:szCs w:val="28"/>
          <w:u w:color="1a1a1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По всем вопросам обращаться по адресу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1a1a1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электронной почты</w:t>
      </w:r>
      <w:r>
        <w:rPr>
          <w:rFonts w:ascii="Times New Roman" w:hAnsi="Times New Roman"/>
          <w:sz w:val="28"/>
          <w:szCs w:val="28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"mailto:metodist.exhibition@glazunov-academy.ru"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u w:val="single"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metodist.exhibition@glazunov-academy.ru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или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телефону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 +7(985) 946-38-74; +7(999) 904-69-60.</w:t>
      </w:r>
    </w:p>
    <w:sectPr>
      <w:headerReference w:type="default" r:id="rId4"/>
      <w:footerReference w:type="default" r:id="rId5"/>
      <w:pgSz w:w="11900" w:h="16840" w:orient="portrait"/>
      <w:pgMar w:top="709" w:right="850" w:bottom="36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u w:val="single" w:color="1a1a1a"/>
      <w:shd w:val="clear" w:color="auto" w:fill="ffff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